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09A" w:rsidRDefault="0015709A">
      <w:pPr>
        <w:pStyle w:val="Heading1"/>
        <w:rPr>
          <w:rFonts w:ascii="Calibri" w:hAnsi="Calibri" w:cs="Calibri"/>
        </w:rPr>
      </w:pPr>
      <w:r>
        <w:t>In welchen Ländern kann ich zu Inlandskonditionen telefonieren und Internet nutzen?</w:t>
      </w:r>
    </w:p>
    <w:p w:rsidR="0015709A" w:rsidRDefault="0015709A">
      <w:pPr>
        <w:spacing w:beforeAutospacing="1" w:afterAutospacing="1"/>
        <w:rPr>
          <w:rFonts w:ascii="Calibri" w:hAnsi="Calibri" w:cs="Calibri"/>
        </w:rPr>
      </w:pPr>
      <w:r>
        <w:rPr>
          <w:rFonts w:ascii="Calibri" w:hAnsi="Calibri" w:cs="Calibri"/>
        </w:rPr>
        <w:t>In allen Ländern, in denen die EU-Roamingverordnung gilt, kannst Du das Smartphone zu Inlandskonditionen nutzen.</w:t>
      </w:r>
    </w:p>
    <w:p w:rsidR="0015709A" w:rsidRDefault="0015709A">
      <w:pPr>
        <w:spacing w:beforeAutospacing="1" w:afterAutospacing="1"/>
        <w:rPr>
          <w:rFonts w:ascii="Calibri" w:hAnsi="Calibri" w:cs="Calibri"/>
        </w:rPr>
      </w:pPr>
      <w:r>
        <w:rPr>
          <w:rFonts w:ascii="Calibri" w:hAnsi="Calibri" w:cs="Calibri"/>
        </w:rPr>
        <w:t>Der sogenannte Euro-Tarif, auch als EU-Roaming bezeichnet, der Telefonieren, SMS und auch mobiles Internet im EU-Ausland zu Inlandskonditionen möglich macht, gilt außer in den EU-Mitgliedsstaaten auch für Norwegen, Island und Liechtenstein, aber nicht für die Schweiz. In Großbritannien gilt die EU-Roamingverordnung nach dem EU-Austritt offiziell nicht mehr.</w:t>
      </w:r>
    </w:p>
    <w:p w:rsidR="0015709A" w:rsidRDefault="0015709A">
      <w:pPr>
        <w:pStyle w:val="Heading2"/>
        <w:rPr>
          <w:rFonts w:ascii="Calibri" w:hAnsi="Calibri"/>
        </w:rPr>
      </w:pPr>
      <w:r>
        <w:rPr>
          <w:rFonts w:ascii="Calibri" w:hAnsi="Calibri"/>
        </w:rPr>
        <w:t>Die folgenden Länder sind eingeschlossen  </w:t>
      </w:r>
    </w:p>
    <w:p w:rsidR="0015709A" w:rsidRDefault="0015709A">
      <w:pPr>
        <w:numPr>
          <w:ilvl w:val="0"/>
          <w:numId w:val="2"/>
        </w:numPr>
        <w:spacing w:beforeAutospacing="1"/>
        <w:rPr>
          <w:rFonts w:ascii="Calibri" w:hAnsi="Calibri" w:cs="Calibri"/>
        </w:rPr>
      </w:pPr>
      <w:r>
        <w:rPr>
          <w:rFonts w:ascii="Calibri" w:hAnsi="Calibri" w:cs="Calibri"/>
        </w:rPr>
        <w:t>Belgien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Bulgarien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Dänemark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Deutschland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Estland 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Finnland (einschließlich Åland)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Frankreich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Griechenland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Irland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Island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Italien 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Kroatien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Lettland 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Liechtenstein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Litauen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Norwegen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Österreich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Portugal (einschließlich Azoren und Madeira) 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Rumänien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Schweden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Slowakei 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Slowenien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Spanien (einschließlich Kanarische Inseln)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Tschechische Republik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Ungarn</w:t>
      </w:r>
    </w:p>
    <w:p w:rsidR="0015709A" w:rsidRDefault="0015709A">
      <w:pPr>
        <w:numPr>
          <w:ilvl w:val="0"/>
          <w:numId w:val="2"/>
        </w:numPr>
        <w:rPr>
          <w:rFonts w:ascii="Calibri" w:hAnsi="Calibri" w:cs="Calibri"/>
        </w:rPr>
      </w:pPr>
      <w:r>
        <w:rPr>
          <w:rFonts w:ascii="Calibri" w:hAnsi="Calibri" w:cs="Calibri"/>
        </w:rPr>
        <w:t>Vatikan</w:t>
      </w:r>
    </w:p>
    <w:p w:rsidR="0015709A" w:rsidRDefault="0015709A">
      <w:pPr>
        <w:numPr>
          <w:ilvl w:val="0"/>
          <w:numId w:val="2"/>
        </w:numPr>
        <w:spacing w:afterAutospacing="1"/>
        <w:rPr>
          <w:rFonts w:ascii="Calibri" w:hAnsi="Calibri" w:cs="Calibri"/>
        </w:rPr>
      </w:pPr>
      <w:r>
        <w:rPr>
          <w:rFonts w:ascii="Calibri" w:hAnsi="Calibri" w:cs="Calibri"/>
        </w:rPr>
        <w:t>Zypern</w:t>
      </w:r>
    </w:p>
    <w:p w:rsidR="0015709A" w:rsidRDefault="0015709A">
      <w:pPr>
        <w:pStyle w:val="Heading2"/>
        <w:rPr>
          <w:rFonts w:ascii="Calibri" w:hAnsi="Calibri"/>
        </w:rPr>
      </w:pPr>
      <w:r>
        <w:rPr>
          <w:rFonts w:ascii="Calibri" w:hAnsi="Calibri"/>
        </w:rPr>
        <w:t>Großbritannien</w:t>
      </w:r>
    </w:p>
    <w:p w:rsidR="0015709A" w:rsidRDefault="0015709A">
      <w:pPr>
        <w:spacing w:beforeAutospacing="1" w:afterAutospacing="1"/>
        <w:rPr>
          <w:rFonts w:ascii="Calibri" w:hAnsi="Calibri" w:cs="Calibri"/>
        </w:rPr>
      </w:pPr>
      <w:r>
        <w:rPr>
          <w:rFonts w:ascii="Calibri" w:hAnsi="Calibri" w:cs="Calibri"/>
        </w:rPr>
        <w:t>Im Vereinigten Königreich (Großbritannien) gilt EU-Roaming seit dem EU-Austritt offiziell nicht mehr. Die deutschen Netzbetreiber Telekom, Vodafone und o2 gewähren ihren Kunden aber weiterhin "vorerst" Inlandskonditionen, vergleichbar dem EU-Roaming. Netzbetreiber anderer Länder können dies anders handhaben.</w:t>
      </w:r>
    </w:p>
    <w:p w:rsidR="0015709A" w:rsidRDefault="0015709A">
      <w:pPr>
        <w:spacing w:beforeAutospacing="1" w:afterAutospac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Auf den britischen Kanalinseln </w:t>
      </w:r>
      <w:r>
        <w:rPr>
          <w:rFonts w:ascii="Calibri" w:hAnsi="Calibri" w:cs="Calibri"/>
          <w:b/>
          <w:bCs/>
        </w:rPr>
        <w:t>Jersey</w:t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  <w:b/>
          <w:bCs/>
        </w:rPr>
        <w:t>Guernsey</w:t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  <w:b/>
          <w:bCs/>
        </w:rPr>
        <w:t>Isle of Man</w:t>
      </w:r>
      <w:r>
        <w:rPr>
          <w:rFonts w:ascii="Calibri" w:hAnsi="Calibri" w:cs="Calibri"/>
        </w:rPr>
        <w:t xml:space="preserve"> gilt EU-Roaming nicht. Dagegen wird </w:t>
      </w:r>
      <w:r>
        <w:rPr>
          <w:rFonts w:ascii="Calibri" w:hAnsi="Calibri" w:cs="Calibri"/>
          <w:b/>
          <w:bCs/>
        </w:rPr>
        <w:t>Gibraltar</w:t>
      </w:r>
      <w:r>
        <w:rPr>
          <w:rFonts w:ascii="Calibri" w:hAnsi="Calibri" w:cs="Calibri"/>
        </w:rPr>
        <w:t xml:space="preserve"> wie Großbritannien behandelt.</w:t>
      </w:r>
    </w:p>
    <w:p w:rsidR="0015709A" w:rsidRPr="008F4683" w:rsidRDefault="0015709A" w:rsidP="008F4683">
      <w:pPr>
        <w:pStyle w:val="Heading2"/>
        <w:rPr>
          <w:rFonts w:ascii="Calibri" w:hAnsi="Calibri"/>
        </w:rPr>
      </w:pPr>
      <w:r w:rsidRPr="008F4683">
        <w:rPr>
          <w:rFonts w:ascii="Calibri" w:hAnsi="Calibri"/>
        </w:rPr>
        <w:t>Neu ab 01.01.2026</w:t>
      </w:r>
    </w:p>
    <w:p w:rsidR="0015709A" w:rsidRDefault="0015709A">
      <w:pPr>
        <w:spacing w:beforeAutospacing="1" w:afterAutospacing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Ab dem 1. Januar 2026 gilt EU-Roaming auch in der </w:t>
      </w:r>
      <w:r>
        <w:rPr>
          <w:rFonts w:ascii="Calibri" w:hAnsi="Calibri" w:cs="Calibri"/>
          <w:b/>
          <w:bCs/>
        </w:rPr>
        <w:t>Ukraine</w:t>
      </w:r>
      <w:r>
        <w:rPr>
          <w:rFonts w:ascii="Calibri" w:hAnsi="Calibri" w:cs="Calibri"/>
        </w:rPr>
        <w:t xml:space="preserve"> und der </w:t>
      </w:r>
      <w:r>
        <w:rPr>
          <w:rFonts w:ascii="Calibri" w:hAnsi="Calibri" w:cs="Calibri"/>
          <w:b/>
          <w:bCs/>
        </w:rPr>
        <w:t>Republik Moldau</w:t>
      </w:r>
      <w:r>
        <w:rPr>
          <w:rFonts w:ascii="Calibri" w:hAnsi="Calibri" w:cs="Calibri"/>
        </w:rPr>
        <w:t xml:space="preserve"> (Moldawien), die beide nicht zur EU gehören.</w:t>
      </w:r>
    </w:p>
    <w:p w:rsidR="0015709A" w:rsidRPr="008F4683" w:rsidRDefault="0015709A" w:rsidP="008F4683">
      <w:pPr>
        <w:pStyle w:val="Heading2"/>
        <w:rPr>
          <w:rFonts w:ascii="Calibri" w:hAnsi="Calibri"/>
        </w:rPr>
      </w:pPr>
      <w:r w:rsidRPr="008F4683">
        <w:rPr>
          <w:rFonts w:ascii="Calibri" w:hAnsi="Calibri"/>
        </w:rPr>
        <w:t>Außengebiete, in denen die Verordnung gilt</w:t>
      </w:r>
    </w:p>
    <w:p w:rsidR="0015709A" w:rsidRDefault="0015709A">
      <w:pPr>
        <w:spacing w:beforeAutospacing="1" w:afterAutospacing="1"/>
        <w:rPr>
          <w:rFonts w:ascii="Calibri" w:hAnsi="Calibri" w:cs="Calibri"/>
        </w:rPr>
      </w:pPr>
      <w:r>
        <w:rPr>
          <w:rFonts w:ascii="Calibri" w:hAnsi="Calibri" w:cs="Calibri"/>
        </w:rPr>
        <w:t>In manchen europäischen Außengebieten und Überseegebieten gilt die Verordnung ebenfalls, sofern sie zu Mitgliedstaaten gehören:</w:t>
      </w:r>
    </w:p>
    <w:p w:rsidR="0015709A" w:rsidRDefault="0015709A">
      <w:pPr>
        <w:numPr>
          <w:ilvl w:val="0"/>
          <w:numId w:val="3"/>
        </w:numPr>
        <w:spacing w:beforeAutospacing="1"/>
        <w:rPr>
          <w:rFonts w:ascii="Calibri" w:hAnsi="Calibri" w:cs="Calibri"/>
        </w:rPr>
      </w:pPr>
      <w:r>
        <w:rPr>
          <w:rFonts w:ascii="Calibri" w:hAnsi="Calibri" w:cs="Calibri"/>
        </w:rPr>
        <w:t>Frankreich inkl. Französisch-Guayana, Guadeloupe, Martinique, Mayotte, Réunion, Saint</w:t>
      </w:r>
      <w:r>
        <w:rPr>
          <w:rFonts w:ascii="Calibri" w:hAnsi="Calibri" w:cs="Calibri"/>
        </w:rPr>
        <w:noBreakHyphen/>
        <w:t>Martin</w:t>
      </w:r>
    </w:p>
    <w:p w:rsidR="0015709A" w:rsidRDefault="0015709A">
      <w:pPr>
        <w:numPr>
          <w:ilvl w:val="0"/>
          <w:numId w:val="3"/>
        </w:numPr>
        <w:rPr>
          <w:rFonts w:ascii="Calibri" w:hAnsi="Calibri" w:cs="Calibri"/>
        </w:rPr>
      </w:pPr>
      <w:r>
        <w:rPr>
          <w:rFonts w:ascii="Calibri" w:hAnsi="Calibri" w:cs="Calibri"/>
        </w:rPr>
        <w:t>Portugal inkl. Madeira und Azoren</w:t>
      </w:r>
    </w:p>
    <w:p w:rsidR="0015709A" w:rsidRDefault="0015709A">
      <w:pPr>
        <w:numPr>
          <w:ilvl w:val="0"/>
          <w:numId w:val="3"/>
        </w:numPr>
        <w:spacing w:afterAutospacing="1"/>
        <w:rPr>
          <w:rFonts w:ascii="Calibri" w:hAnsi="Calibri" w:cs="Calibri"/>
        </w:rPr>
      </w:pPr>
      <w:r>
        <w:rPr>
          <w:rFonts w:ascii="Calibri" w:hAnsi="Calibri" w:cs="Calibri"/>
        </w:rPr>
        <w:t>Spanien inkl. Kanarische Inseln und bestimmte Hoheitsgebiete in Nordafrika.</w:t>
      </w:r>
    </w:p>
    <w:p w:rsidR="0015709A" w:rsidRPr="008F4683" w:rsidRDefault="0015709A" w:rsidP="008F4683">
      <w:pPr>
        <w:pStyle w:val="Heading2"/>
        <w:rPr>
          <w:rFonts w:ascii="Calibri" w:hAnsi="Calibri"/>
        </w:rPr>
      </w:pPr>
      <w:r w:rsidRPr="008F4683">
        <w:rPr>
          <w:rFonts w:ascii="Calibri" w:hAnsi="Calibri"/>
        </w:rPr>
        <w:t>Wo die Verordnung nicht gilt</w:t>
      </w:r>
    </w:p>
    <w:p w:rsidR="0015709A" w:rsidRDefault="0015709A">
      <w:pPr>
        <w:spacing w:beforeAutospacing="1" w:afterAutospacing="1"/>
        <w:rPr>
          <w:rFonts w:ascii="Calibri" w:hAnsi="Calibri" w:cs="Calibri"/>
        </w:rPr>
      </w:pPr>
      <w:r>
        <w:rPr>
          <w:rFonts w:ascii="Calibri" w:hAnsi="Calibri" w:cs="Calibri"/>
        </w:rPr>
        <w:t>Einige Länder und Gebiete sind nicht Teil des Roaming</w:t>
      </w:r>
      <w:r>
        <w:rPr>
          <w:rFonts w:ascii="Calibri" w:hAnsi="Calibri" w:cs="Calibri"/>
        </w:rPr>
        <w:noBreakHyphen/>
        <w:t>Gebiets, auch wenn sie geografisch oder politisch nahe bei der EU liegen:</w:t>
      </w:r>
    </w:p>
    <w:p w:rsidR="0015709A" w:rsidRDefault="0015709A">
      <w:pPr>
        <w:numPr>
          <w:ilvl w:val="0"/>
          <w:numId w:val="4"/>
        </w:numPr>
        <w:spacing w:beforeAutospacing="1"/>
        <w:rPr>
          <w:rFonts w:ascii="Calibri" w:hAnsi="Calibri" w:cs="Calibri"/>
        </w:rPr>
      </w:pPr>
      <w:r>
        <w:rPr>
          <w:rFonts w:ascii="Calibri" w:hAnsi="Calibri" w:cs="Calibri"/>
        </w:rPr>
        <w:t>Andorra (außer bei Nutzung eines spanischen oder französischen Netzes)</w:t>
      </w:r>
    </w:p>
    <w:p w:rsidR="0015709A" w:rsidRDefault="0015709A">
      <w:pPr>
        <w:numPr>
          <w:ilvl w:val="0"/>
          <w:numId w:val="4"/>
        </w:numPr>
        <w:rPr>
          <w:rFonts w:ascii="Calibri" w:hAnsi="Calibri" w:cs="Calibri"/>
        </w:rPr>
      </w:pPr>
      <w:r>
        <w:rPr>
          <w:rFonts w:ascii="Calibri" w:hAnsi="Calibri" w:cs="Calibri"/>
        </w:rPr>
        <w:t>Britische Kanalinseln Jersey, Guernsey, Isle of Man</w:t>
      </w:r>
    </w:p>
    <w:p w:rsidR="0015709A" w:rsidRDefault="0015709A">
      <w:pPr>
        <w:numPr>
          <w:ilvl w:val="0"/>
          <w:numId w:val="4"/>
        </w:numPr>
        <w:rPr>
          <w:rFonts w:ascii="Calibri" w:hAnsi="Calibri" w:cs="Calibri"/>
        </w:rPr>
      </w:pPr>
      <w:r>
        <w:rPr>
          <w:rFonts w:ascii="Calibri" w:hAnsi="Calibri" w:cs="Calibri"/>
        </w:rPr>
        <w:t>Färöer-Inseln (gehören zu Dänemark, aber nicht zur EU/EWR)</w:t>
      </w:r>
    </w:p>
    <w:p w:rsidR="0015709A" w:rsidRDefault="0015709A">
      <w:pPr>
        <w:numPr>
          <w:ilvl w:val="0"/>
          <w:numId w:val="4"/>
        </w:numPr>
        <w:rPr>
          <w:rFonts w:ascii="Calibri" w:hAnsi="Calibri" w:cs="Calibri"/>
        </w:rPr>
      </w:pPr>
      <w:r>
        <w:rPr>
          <w:rFonts w:ascii="Calibri" w:hAnsi="Calibri" w:cs="Calibri"/>
        </w:rPr>
        <w:t>Französische Gebiete Saint-Barthélemy und Saint</w:t>
      </w:r>
      <w:r>
        <w:rPr>
          <w:rFonts w:ascii="Calibri" w:hAnsi="Calibri" w:cs="Calibri"/>
        </w:rPr>
        <w:noBreakHyphen/>
        <w:t>Pierre und Miquelon</w:t>
      </w:r>
    </w:p>
    <w:p w:rsidR="0015709A" w:rsidRDefault="0015709A">
      <w:pPr>
        <w:numPr>
          <w:ilvl w:val="0"/>
          <w:numId w:val="4"/>
        </w:numPr>
        <w:rPr>
          <w:rFonts w:ascii="Calibri" w:hAnsi="Calibri" w:cs="Calibri"/>
        </w:rPr>
      </w:pPr>
      <w:r>
        <w:rPr>
          <w:rFonts w:ascii="Calibri" w:hAnsi="Calibri" w:cs="Calibri"/>
        </w:rPr>
        <w:t>Monaco (außer bei Nutzung eines französischen Netzes)</w:t>
      </w:r>
    </w:p>
    <w:p w:rsidR="0015709A" w:rsidRDefault="0015709A">
      <w:pPr>
        <w:numPr>
          <w:ilvl w:val="0"/>
          <w:numId w:val="4"/>
        </w:numPr>
        <w:rPr>
          <w:rFonts w:ascii="Calibri" w:hAnsi="Calibri" w:cs="Calibri"/>
        </w:rPr>
      </w:pPr>
      <w:r>
        <w:rPr>
          <w:rFonts w:ascii="Calibri" w:hAnsi="Calibri" w:cs="Calibri"/>
        </w:rPr>
        <w:t>Sint Maarten (niederländischer Teil)</w:t>
      </w:r>
    </w:p>
    <w:p w:rsidR="0015709A" w:rsidRDefault="0015709A">
      <w:pPr>
        <w:numPr>
          <w:ilvl w:val="0"/>
          <w:numId w:val="4"/>
        </w:numPr>
        <w:rPr>
          <w:rFonts w:ascii="Calibri" w:hAnsi="Calibri" w:cs="Calibri"/>
        </w:rPr>
      </w:pPr>
      <w:r>
        <w:rPr>
          <w:rFonts w:ascii="Calibri" w:hAnsi="Calibri" w:cs="Calibri"/>
        </w:rPr>
        <w:t>San Marino (außer bei Nutzung eines italienischen Netzes)</w:t>
      </w:r>
    </w:p>
    <w:p w:rsidR="0015709A" w:rsidRDefault="0015709A">
      <w:pPr>
        <w:numPr>
          <w:ilvl w:val="0"/>
          <w:numId w:val="4"/>
        </w:numPr>
        <w:rPr>
          <w:rFonts w:ascii="Calibri" w:hAnsi="Calibri" w:cs="Calibri"/>
        </w:rPr>
      </w:pPr>
      <w:r>
        <w:rPr>
          <w:rFonts w:ascii="Calibri" w:hAnsi="Calibri" w:cs="Calibri"/>
        </w:rPr>
        <w:t>Schweiz</w:t>
      </w:r>
    </w:p>
    <w:p w:rsidR="0015709A" w:rsidRDefault="0015709A">
      <w:pPr>
        <w:numPr>
          <w:ilvl w:val="0"/>
          <w:numId w:val="4"/>
        </w:numPr>
        <w:rPr>
          <w:rFonts w:ascii="Calibri" w:hAnsi="Calibri" w:cs="Calibri"/>
        </w:rPr>
      </w:pPr>
      <w:r>
        <w:rPr>
          <w:rFonts w:ascii="Calibri" w:hAnsi="Calibri" w:cs="Calibri"/>
        </w:rPr>
        <w:t>Vatikan (theoretisch ausgeschlossen, da keine eigene Mobilfunkinfrastruktur)</w:t>
      </w:r>
    </w:p>
    <w:p w:rsidR="0015709A" w:rsidRDefault="0015709A">
      <w:pPr>
        <w:numPr>
          <w:ilvl w:val="0"/>
          <w:numId w:val="4"/>
        </w:numPr>
        <w:spacing w:afterAutospacing="1"/>
        <w:rPr>
          <w:rFonts w:ascii="Calibri" w:hAnsi="Calibri" w:cs="Calibri"/>
        </w:rPr>
      </w:pPr>
      <w:r>
        <w:rPr>
          <w:rFonts w:ascii="Calibri" w:hAnsi="Calibri" w:cs="Calibri"/>
        </w:rPr>
        <w:t>Schiffe und Flugzeuge mit satellitengestütztem Netz – gelten als nicht terrestrisch, damit gilt die Verordnung dort nicht.</w:t>
      </w:r>
    </w:p>
    <w:p w:rsidR="0015709A" w:rsidRDefault="0015709A">
      <w:pPr>
        <w:rPr>
          <w:rFonts w:ascii="Calibri" w:hAnsi="Calibri" w:cs="Calibri"/>
        </w:rPr>
      </w:pPr>
    </w:p>
    <w:sectPr w:rsidR="0015709A" w:rsidSect="00010AB3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14B1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3B065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62CC0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B655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788D6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26A3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A0A5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A813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261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480C3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8528EC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135140F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7B6A8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D00E8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AB3"/>
    <w:rsid w:val="00010AB3"/>
    <w:rsid w:val="0015709A"/>
    <w:rsid w:val="005E792B"/>
    <w:rsid w:val="008F4683"/>
    <w:rsid w:val="0092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Segoe UI" w:hAnsi="Segoe UI"/>
      <w:sz w:val="24"/>
      <w:szCs w:val="24"/>
    </w:rPr>
  </w:style>
  <w:style w:type="paragraph" w:styleId="Heading1">
    <w:name w:val="heading 1"/>
    <w:basedOn w:val="berschrift"/>
    <w:next w:val="BodyText"/>
    <w:link w:val="Heading1Char"/>
    <w:uiPriority w:val="99"/>
    <w:qFormat/>
    <w:rsid w:val="00010AB3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9"/>
    <w:qFormat/>
    <w:pPr>
      <w:spacing w:beforeAutospacing="1" w:afterAutospacing="1"/>
      <w:outlineLvl w:val="1"/>
    </w:pPr>
    <w:rPr>
      <w:rFonts w:ascii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pPr>
      <w:spacing w:beforeAutospacing="1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pPr>
      <w:keepNext/>
      <w:spacing w:before="120" w:after="120"/>
      <w:jc w:val="both"/>
      <w:outlineLvl w:val="4"/>
    </w:pPr>
    <w:rPr>
      <w:rFonts w:ascii="Calibri" w:hAnsi="Calibri"/>
      <w:b/>
      <w:color w:val="008080"/>
      <w:sz w:val="19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13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eastAsia="Times New Roman" w:hAnsi="Calibri" w:cs="Calibri"/>
      <w:b/>
      <w:bCs/>
      <w:i/>
      <w:iCs/>
      <w:sz w:val="26"/>
      <w:szCs w:val="26"/>
    </w:rPr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paragraph" w:customStyle="1" w:styleId="berschrift">
    <w:name w:val="Überschrift"/>
    <w:basedOn w:val="Normal"/>
    <w:next w:val="BodyText"/>
    <w:uiPriority w:val="99"/>
    <w:rsid w:val="00010AB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10AB3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8133E"/>
    <w:rPr>
      <w:rFonts w:ascii="Segoe UI" w:hAnsi="Segoe UI"/>
      <w:sz w:val="24"/>
      <w:szCs w:val="24"/>
    </w:rPr>
  </w:style>
  <w:style w:type="paragraph" w:styleId="List">
    <w:name w:val="List"/>
    <w:basedOn w:val="BodyText"/>
    <w:uiPriority w:val="99"/>
    <w:rsid w:val="00010AB3"/>
    <w:rPr>
      <w:rFonts w:cs="Lucida Sans"/>
    </w:rPr>
  </w:style>
  <w:style w:type="paragraph" w:styleId="Caption">
    <w:name w:val="caption"/>
    <w:basedOn w:val="Normal"/>
    <w:uiPriority w:val="99"/>
    <w:qFormat/>
    <w:rsid w:val="00010AB3"/>
    <w:pPr>
      <w:suppressLineNumbers/>
      <w:spacing w:before="120" w:after="120"/>
    </w:pPr>
    <w:rPr>
      <w:rFonts w:cs="Lucida Sans"/>
      <w:i/>
      <w:iCs/>
    </w:rPr>
  </w:style>
  <w:style w:type="paragraph" w:customStyle="1" w:styleId="Verzeichnis">
    <w:name w:val="Verzeichnis"/>
    <w:basedOn w:val="Normal"/>
    <w:uiPriority w:val="99"/>
    <w:rsid w:val="00010AB3"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pPr>
      <w:spacing w:beforeAutospacing="1" w:afterAutospacing="1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370</Words>
  <Characters>2335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welchen Ländern kann ich zu Inlandskonditionen telefonieren und Internet nutzen</dc:title>
  <dc:subject/>
  <dc:creator>christian.immler</dc:creator>
  <cp:keywords/>
  <dc:description/>
  <cp:lastModifiedBy>christian.immler</cp:lastModifiedBy>
  <cp:revision>3</cp:revision>
  <dcterms:created xsi:type="dcterms:W3CDTF">2026-02-22T10:59:00Z</dcterms:created>
  <dcterms:modified xsi:type="dcterms:W3CDTF">2026-02-22T11:18:00Z</dcterms:modified>
</cp:coreProperties>
</file>